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Online Safety and Use of Technology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DSL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reduce risks arising from internet use, devices, apps, filming, gaming, and online communication.</w:t>
      </w:r>
    </w:p>
    <w:p>
      <w:pPr>
        <w:pStyle w:val="Heading1"/>
      </w:pPr>
      <w:r>
        <w:t>Scope</w:t>
      </w:r>
    </w:p>
    <w:p>
      <w:r>
        <w:t>All internet-enabled activities, devices, apps, filming, gaming, and online communication linked to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Children should be protected from inappropriate content, contact, conduct, and commercial risks as far as reasonably possible.</w:t>
      </w:r>
    </w:p>
    <w:p>
      <w:pPr>
        <w:pStyle w:val="ListBullet"/>
        <w:spacing w:after="40"/>
      </w:pPr>
      <w:r>
        <w:t>Staff must not have unauthorised online contact with children.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Supervise internet-enabled activities and use age-appropriate content controls where possible.</w:t>
      </w:r>
    </w:p>
    <w:p>
      <w:pPr>
        <w:pStyle w:val="ListBullet"/>
        <w:spacing w:after="40"/>
      </w:pPr>
      <w:r>
        <w:t>Teach children basic online safety expectations during relevant activities.</w:t>
      </w:r>
    </w:p>
    <w:p>
      <w:pPr>
        <w:pStyle w:val="ListBullet"/>
        <w:spacing w:after="40"/>
      </w:pPr>
      <w:r>
        <w:t>Record and respond to online safety incidents.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Any exposure to harmful content, inappropriate online contact, cyberbullying, or device misuse must be managed promptly and escalated to the DSL where relevant.</w:t>
      </w:r>
    </w:p>
    <w:p>
      <w:pPr>
        <w:pStyle w:val="ListBullet"/>
        <w:spacing w:after="40"/>
      </w:pPr>
      <w:r>
        <w:t>Staff must use only approved systems and devices for club business.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Online Safety and Use of Technology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